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D59" w:rsidRPr="008D7E6F" w:rsidRDefault="00FF4E2A">
      <w:pPr>
        <w:pStyle w:val="a8"/>
        <w:tabs>
          <w:tab w:val="clear" w:pos="4153"/>
          <w:tab w:val="clear" w:pos="8306"/>
          <w:tab w:val="right" w:pos="9781"/>
        </w:tabs>
        <w:rPr>
          <w:rFonts w:ascii="Arial" w:eastAsia="宋体" w:hAnsi="Arial" w:cs="Arial"/>
          <w:b/>
          <w:bCs/>
          <w:i/>
          <w:sz w:val="24"/>
          <w:szCs w:val="24"/>
          <w:lang w:val="en-US" w:eastAsia="zh-CN"/>
        </w:rPr>
      </w:pPr>
      <w:r w:rsidRPr="008D7E6F">
        <w:rPr>
          <w:rFonts w:ascii="Arial" w:hAnsi="Arial" w:cs="Arial"/>
          <w:b/>
          <w:bCs/>
          <w:sz w:val="24"/>
          <w:szCs w:val="24"/>
        </w:rPr>
        <w:t>3GPP TSG-RAN WG</w:t>
      </w:r>
      <w:r w:rsidRPr="008D7E6F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  <w:r w:rsidRPr="008D7E6F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Pr="008D7E6F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13-e</w:t>
      </w:r>
      <w:r w:rsidRPr="008D7E6F">
        <w:rPr>
          <w:rFonts w:ascii="Arial" w:hAnsi="Arial" w:cs="Arial"/>
          <w:b/>
          <w:bCs/>
          <w:sz w:val="24"/>
          <w:szCs w:val="24"/>
        </w:rPr>
        <w:tab/>
      </w:r>
      <w:r w:rsidR="00AE6B4B" w:rsidRPr="008D7E6F">
        <w:rPr>
          <w:rFonts w:ascii="Arial" w:hAnsi="Arial" w:cs="Arial"/>
          <w:b/>
          <w:bCs/>
          <w:i/>
          <w:sz w:val="24"/>
          <w:szCs w:val="24"/>
        </w:rPr>
        <w:t>R2-2100968</w:t>
      </w:r>
    </w:p>
    <w:p w:rsidR="00442D59" w:rsidRPr="00AE6B4B" w:rsidRDefault="00FF4E2A">
      <w:pPr>
        <w:pStyle w:val="a8"/>
        <w:rPr>
          <w:rFonts w:ascii="Arial" w:hAnsi="Arial"/>
          <w:b/>
          <w:sz w:val="24"/>
          <w:szCs w:val="28"/>
        </w:rPr>
      </w:pPr>
      <w:r w:rsidRPr="00AE6B4B">
        <w:rPr>
          <w:rFonts w:ascii="Arial" w:hAnsi="Arial"/>
          <w:b/>
          <w:sz w:val="24"/>
          <w:szCs w:val="28"/>
        </w:rPr>
        <w:fldChar w:fldCharType="begin"/>
      </w:r>
      <w:r w:rsidRPr="00AE6B4B">
        <w:rPr>
          <w:rFonts w:ascii="Arial" w:hAnsi="Arial"/>
          <w:b/>
          <w:sz w:val="24"/>
          <w:szCs w:val="28"/>
        </w:rPr>
        <w:instrText xml:space="preserve"> DOCPROPERTY  Location  \* MERGEFORMAT </w:instrText>
      </w:r>
      <w:r w:rsidRPr="00AE6B4B">
        <w:rPr>
          <w:rFonts w:ascii="Arial" w:hAnsi="Arial"/>
          <w:b/>
          <w:sz w:val="24"/>
          <w:szCs w:val="28"/>
        </w:rPr>
        <w:fldChar w:fldCharType="separate"/>
      </w:r>
      <w:r w:rsidRPr="00AE6B4B">
        <w:rPr>
          <w:rFonts w:ascii="Arial" w:hAnsi="Arial"/>
          <w:b/>
          <w:sz w:val="24"/>
          <w:szCs w:val="28"/>
        </w:rPr>
        <w:t>Online</w:t>
      </w:r>
      <w:r w:rsidRPr="00AE6B4B">
        <w:rPr>
          <w:rFonts w:ascii="Arial" w:hAnsi="Arial"/>
          <w:b/>
          <w:sz w:val="24"/>
          <w:szCs w:val="28"/>
        </w:rPr>
        <w:fldChar w:fldCharType="end"/>
      </w:r>
      <w:r w:rsidRPr="00AE6B4B">
        <w:rPr>
          <w:rFonts w:ascii="Arial" w:hAnsi="Arial"/>
          <w:b/>
          <w:sz w:val="24"/>
          <w:szCs w:val="28"/>
        </w:rPr>
        <w:t xml:space="preserve">, </w:t>
      </w:r>
      <w:r>
        <w:rPr>
          <w:rFonts w:ascii="Arial" w:hAnsi="Arial"/>
          <w:b/>
          <w:sz w:val="24"/>
          <w:szCs w:val="28"/>
        </w:rPr>
        <w:t xml:space="preserve">25 January – </w:t>
      </w:r>
      <w:r w:rsidR="00AE6B4B">
        <w:rPr>
          <w:rFonts w:ascii="Arial" w:hAnsi="Arial"/>
          <w:b/>
          <w:sz w:val="24"/>
          <w:szCs w:val="28"/>
        </w:rPr>
        <w:t>5</w:t>
      </w:r>
      <w:r>
        <w:rPr>
          <w:rFonts w:ascii="Arial" w:hAnsi="Arial"/>
          <w:b/>
          <w:sz w:val="24"/>
          <w:szCs w:val="28"/>
        </w:rPr>
        <w:t xml:space="preserve"> February 2021</w:t>
      </w:r>
    </w:p>
    <w:p w:rsidR="00442D59" w:rsidRDefault="00442D59">
      <w:pPr>
        <w:rPr>
          <w:rFonts w:ascii="Arial" w:hAnsi="Arial" w:cs="Arial"/>
        </w:rPr>
      </w:pPr>
    </w:p>
    <w:p w:rsidR="00442D59" w:rsidRDefault="00FF4E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E6B4B">
        <w:rPr>
          <w:rFonts w:ascii="Arial" w:hAnsi="Arial" w:cs="Arial"/>
        </w:rPr>
        <w:t>[</w:t>
      </w:r>
      <w:r w:rsidRPr="00AE6B4B">
        <w:rPr>
          <w:rFonts w:ascii="Arial" w:hAnsi="Arial" w:cs="Arial"/>
          <w:highlight w:val="yellow"/>
        </w:rPr>
        <w:t>DRAFT</w:t>
      </w:r>
      <w:r w:rsidRPr="00AE6B4B">
        <w:rPr>
          <w:rFonts w:ascii="Arial" w:hAnsi="Arial" w:cs="Arial"/>
        </w:rPr>
        <w:t xml:space="preserve">] </w:t>
      </w:r>
      <w:r w:rsidR="00AE6B4B" w:rsidRPr="00AE6B4B">
        <w:rPr>
          <w:rFonts w:ascii="Arial" w:hAnsi="Arial" w:cs="Arial"/>
        </w:rPr>
        <w:t>Draft LS to RAN3 on UE radio capability provision</w:t>
      </w:r>
    </w:p>
    <w:p w:rsidR="00442D59" w:rsidRDefault="00FF4E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:rsidR="00442D59" w:rsidRDefault="00FF4E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:rsidR="00442D59" w:rsidRDefault="00FF4E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LTE_eMTC5-Core</w:t>
      </w:r>
    </w:p>
    <w:p w:rsidR="00442D59" w:rsidRDefault="00442D59">
      <w:pPr>
        <w:spacing w:after="60"/>
        <w:ind w:left="1985" w:hanging="1985"/>
        <w:rPr>
          <w:rFonts w:ascii="Arial" w:hAnsi="Arial" w:cs="Arial"/>
          <w:b/>
        </w:rPr>
      </w:pPr>
    </w:p>
    <w:p w:rsidR="00442D59" w:rsidRPr="00AE6B4B" w:rsidRDefault="00FF4E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ZTE</w:t>
      </w:r>
      <w:r w:rsidR="00AE6B4B">
        <w:rPr>
          <w:rFonts w:ascii="Arial" w:eastAsia="宋体" w:hAnsi="Arial" w:cs="Arial"/>
          <w:bCs/>
          <w:lang w:val="en-US" w:eastAsia="zh-CN"/>
        </w:rPr>
        <w:t xml:space="preserve"> Corporation </w:t>
      </w:r>
      <w:r w:rsidRPr="00AE6B4B">
        <w:rPr>
          <w:rFonts w:ascii="Arial" w:hAnsi="Arial" w:cs="Arial"/>
          <w:highlight w:val="yellow"/>
        </w:rPr>
        <w:t>[</w:t>
      </w:r>
      <w:r w:rsidR="00AE6B4B" w:rsidRPr="00AE6B4B">
        <w:rPr>
          <w:rFonts w:ascii="Arial" w:hAnsi="Arial" w:cs="Arial"/>
          <w:highlight w:val="yellow"/>
        </w:rPr>
        <w:t>to be RAN2</w:t>
      </w:r>
      <w:r w:rsidRPr="00AE6B4B">
        <w:rPr>
          <w:rFonts w:ascii="Arial" w:hAnsi="Arial" w:cs="Arial"/>
          <w:highlight w:val="yellow"/>
        </w:rPr>
        <w:t>]</w:t>
      </w:r>
    </w:p>
    <w:p w:rsidR="00442D59" w:rsidRDefault="00FF4E2A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val="en-US" w:eastAsia="zh-CN"/>
        </w:rPr>
        <w:t>RAN3</w:t>
      </w:r>
    </w:p>
    <w:p w:rsidR="00442D59" w:rsidRDefault="00FF4E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:rsidR="00442D59" w:rsidRDefault="00442D59">
      <w:pPr>
        <w:spacing w:after="60"/>
        <w:ind w:left="1985" w:hanging="1985"/>
        <w:rPr>
          <w:rFonts w:ascii="Arial" w:hAnsi="Arial" w:cs="Arial"/>
          <w:bCs/>
        </w:rPr>
      </w:pPr>
    </w:p>
    <w:p w:rsidR="00442D59" w:rsidRDefault="00FF4E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42D59" w:rsidRDefault="00FF4E2A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宋体" w:cs="Arial"/>
          <w:b w:val="0"/>
          <w:bCs/>
          <w:lang w:val="en-US" w:eastAsia="zh-CN"/>
        </w:rPr>
        <w:t>Ting</w:t>
      </w:r>
      <w:r>
        <w:rPr>
          <w:rFonts w:eastAsia="宋体" w:cs="Arial" w:hint="eastAsia"/>
          <w:b w:val="0"/>
          <w:bCs/>
          <w:lang w:val="en-US" w:eastAsia="zh-CN"/>
        </w:rPr>
        <w:t xml:space="preserve"> </w:t>
      </w:r>
      <w:r>
        <w:rPr>
          <w:rFonts w:eastAsia="宋体" w:cs="Arial"/>
          <w:b w:val="0"/>
          <w:bCs/>
          <w:lang w:val="en-US" w:eastAsia="zh-CN"/>
        </w:rPr>
        <w:t>Lu</w:t>
      </w:r>
    </w:p>
    <w:p w:rsidR="00442D59" w:rsidRDefault="00FF4E2A">
      <w:pPr>
        <w:pStyle w:val="7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宋体" w:cs="Arial"/>
          <w:b w:val="0"/>
          <w:bCs/>
          <w:lang w:val="en-US" w:eastAsia="zh-CN"/>
        </w:rPr>
        <w:t>lu</w:t>
      </w:r>
      <w:r>
        <w:rPr>
          <w:rFonts w:eastAsia="宋体" w:cs="Arial" w:hint="eastAsia"/>
          <w:b w:val="0"/>
          <w:bCs/>
          <w:lang w:val="en-US" w:eastAsia="zh-CN"/>
        </w:rPr>
        <w:t>.</w:t>
      </w:r>
      <w:r>
        <w:rPr>
          <w:rFonts w:eastAsia="宋体" w:cs="Arial"/>
          <w:b w:val="0"/>
          <w:bCs/>
          <w:lang w:val="en-US" w:eastAsia="zh-CN"/>
        </w:rPr>
        <w:t>ting</w:t>
      </w:r>
      <w:r>
        <w:rPr>
          <w:rFonts w:cs="Arial"/>
          <w:b w:val="0"/>
          <w:bCs/>
          <w:lang w:val="fr-FR"/>
        </w:rPr>
        <w:t>@</w:t>
      </w:r>
      <w:r>
        <w:rPr>
          <w:rFonts w:eastAsia="宋体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eastAsia="宋体" w:cs="Arial" w:hint="eastAsia"/>
          <w:b w:val="0"/>
          <w:bCs/>
          <w:lang w:val="en-US" w:eastAsia="zh-CN"/>
        </w:rPr>
        <w:t>.cn</w:t>
      </w:r>
    </w:p>
    <w:p w:rsidR="00442D59" w:rsidRDefault="00442D5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42D59" w:rsidRDefault="00FF4E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42D59" w:rsidRDefault="00442D59">
      <w:pPr>
        <w:spacing w:after="60"/>
        <w:ind w:left="1985" w:hanging="1985"/>
        <w:rPr>
          <w:rFonts w:ascii="Arial" w:hAnsi="Arial" w:cs="Arial"/>
          <w:b/>
        </w:rPr>
      </w:pPr>
    </w:p>
    <w:p w:rsidR="00442D59" w:rsidRDefault="00FF4E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:rsidR="00442D59" w:rsidRDefault="00442D59">
      <w:pPr>
        <w:pBdr>
          <w:bottom w:val="single" w:sz="4" w:space="1" w:color="auto"/>
        </w:pBdr>
        <w:rPr>
          <w:rFonts w:ascii="Arial" w:hAnsi="Arial" w:cs="Arial"/>
        </w:rPr>
      </w:pPr>
    </w:p>
    <w:p w:rsidR="00442D59" w:rsidRDefault="00442D59">
      <w:pPr>
        <w:rPr>
          <w:rFonts w:ascii="Arial" w:hAnsi="Arial" w:cs="Arial"/>
        </w:rPr>
      </w:pPr>
    </w:p>
    <w:p w:rsidR="00442D59" w:rsidRDefault="00FF4E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D7E6F" w:rsidRDefault="00D87D28" w:rsidP="00D87D28">
      <w:pPr>
        <w:pStyle w:val="a8"/>
        <w:adjustRightInd w:val="0"/>
        <w:snapToGrid w:val="0"/>
        <w:spacing w:after="120" w:line="312" w:lineRule="auto"/>
        <w:rPr>
          <w:rFonts w:eastAsia="宋体"/>
          <w:bCs/>
          <w:lang w:val="en-US" w:eastAsia="zh-CN"/>
        </w:rPr>
      </w:pPr>
      <w:r w:rsidRPr="00D87D28">
        <w:rPr>
          <w:rFonts w:eastAsia="宋体"/>
          <w:bCs/>
          <w:lang w:val="en-US" w:eastAsia="zh-CN"/>
        </w:rPr>
        <w:t>In Rel-16, RRC_INACTIVE a</w:t>
      </w:r>
      <w:r w:rsidR="008D7E6F">
        <w:rPr>
          <w:rFonts w:eastAsia="宋体"/>
          <w:bCs/>
          <w:lang w:val="en-US" w:eastAsia="zh-CN"/>
        </w:rPr>
        <w:t>nd GWUS are supported for eMTC. And</w:t>
      </w:r>
      <w:r w:rsidR="008D7E6F" w:rsidRPr="008D7E6F">
        <w:rPr>
          <w:rFonts w:eastAsia="宋体"/>
          <w:bCs/>
          <w:lang w:val="en-US" w:eastAsia="zh-CN"/>
        </w:rPr>
        <w:t xml:space="preserve"> </w:t>
      </w:r>
      <w:r w:rsidR="008D7E6F">
        <w:rPr>
          <w:rFonts w:eastAsia="宋体" w:hint="eastAsia"/>
          <w:bCs/>
          <w:lang w:val="en-US" w:eastAsia="zh-CN"/>
        </w:rPr>
        <w:t>UE</w:t>
      </w:r>
      <w:r w:rsidR="008D7E6F">
        <w:rPr>
          <w:rFonts w:eastAsia="宋体"/>
          <w:bCs/>
          <w:lang w:val="en-US" w:eastAsia="zh-CN"/>
        </w:rPr>
        <w:t xml:space="preserve"> </w:t>
      </w:r>
      <w:r w:rsidR="008D7E6F">
        <w:rPr>
          <w:rFonts w:eastAsia="宋体" w:hint="eastAsia"/>
          <w:bCs/>
          <w:lang w:val="en-US" w:eastAsia="zh-CN"/>
        </w:rPr>
        <w:t>in</w:t>
      </w:r>
      <w:r w:rsidR="008D7E6F">
        <w:rPr>
          <w:rFonts w:eastAsia="宋体"/>
          <w:bCs/>
          <w:lang w:val="en-US" w:eastAsia="zh-CN"/>
        </w:rPr>
        <w:t xml:space="preserve"> </w:t>
      </w:r>
      <w:r w:rsidR="008D7E6F" w:rsidRPr="00D87D28">
        <w:rPr>
          <w:rFonts w:eastAsia="宋体"/>
          <w:bCs/>
          <w:lang w:val="en-US" w:eastAsia="zh-CN"/>
        </w:rPr>
        <w:t>RRC_INACTIVE</w:t>
      </w:r>
      <w:r w:rsidR="008D7E6F">
        <w:rPr>
          <w:rFonts w:eastAsia="宋体"/>
          <w:bCs/>
          <w:lang w:val="en-US" w:eastAsia="zh-CN"/>
        </w:rPr>
        <w:t xml:space="preserve"> doesn’t support </w:t>
      </w:r>
      <w:r w:rsidR="008D7E6F">
        <w:rPr>
          <w:rFonts w:eastAsia="宋体"/>
          <w:bCs/>
          <w:lang w:val="en-US" w:eastAsia="zh-CN"/>
        </w:rPr>
        <w:t>monitoring</w:t>
      </w:r>
      <w:r w:rsidR="008D7E6F">
        <w:rPr>
          <w:rFonts w:eastAsia="宋体"/>
          <w:bCs/>
          <w:lang w:val="en-US" w:eastAsia="zh-CN"/>
        </w:rPr>
        <w:t xml:space="preserve"> (G)WUS. RAN2 </w:t>
      </w:r>
      <w:r w:rsidR="008D7E6F">
        <w:rPr>
          <w:rFonts w:eastAsia="宋体" w:hint="eastAsia"/>
          <w:bCs/>
          <w:lang w:val="en-US" w:eastAsia="zh-CN"/>
        </w:rPr>
        <w:t>also</w:t>
      </w:r>
      <w:r w:rsidR="008D7E6F">
        <w:rPr>
          <w:rFonts w:eastAsia="宋体"/>
          <w:bCs/>
          <w:lang w:val="en-US" w:eastAsia="zh-CN"/>
        </w:rPr>
        <w:t xml:space="preserve"> </w:t>
      </w:r>
      <w:r w:rsidR="008D7E6F">
        <w:rPr>
          <w:rFonts w:eastAsia="宋体" w:hint="eastAsia"/>
          <w:bCs/>
          <w:lang w:val="en-US" w:eastAsia="zh-CN"/>
        </w:rPr>
        <w:t>h</w:t>
      </w:r>
      <w:r w:rsidRPr="00D87D28">
        <w:rPr>
          <w:rFonts w:eastAsia="宋体"/>
          <w:bCs/>
          <w:lang w:val="en-US" w:eastAsia="zh-CN"/>
        </w:rPr>
        <w:t>as agreed that eMTC UE monitoring GWUS will select paging narrowbands that are configured with GWUS, and eMTC UE</w:t>
      </w:r>
      <w:r w:rsidR="007C31B0">
        <w:rPr>
          <w:rFonts w:eastAsia="宋体"/>
          <w:bCs/>
          <w:lang w:val="en-US" w:eastAsia="zh-CN"/>
        </w:rPr>
        <w:t xml:space="preserve"> that</w:t>
      </w:r>
      <w:r w:rsidRPr="00D87D28">
        <w:rPr>
          <w:rFonts w:eastAsia="宋体"/>
          <w:bCs/>
          <w:lang w:val="en-US" w:eastAsia="zh-CN"/>
        </w:rPr>
        <w:t xml:space="preserve"> </w:t>
      </w:r>
      <w:r w:rsidR="007C31B0">
        <w:rPr>
          <w:rFonts w:eastAsia="宋体"/>
          <w:bCs/>
          <w:lang w:val="en-US" w:eastAsia="zh-CN"/>
        </w:rPr>
        <w:t xml:space="preserve">doesn’t </w:t>
      </w:r>
      <w:r w:rsidRPr="00D87D28">
        <w:rPr>
          <w:rFonts w:eastAsia="宋体"/>
          <w:bCs/>
          <w:lang w:val="en-US" w:eastAsia="zh-CN"/>
        </w:rPr>
        <w:t xml:space="preserve">monitor GWUS will select paging narrowbands provided in system information. </w:t>
      </w:r>
    </w:p>
    <w:p w:rsidR="00D87D28" w:rsidRPr="00D87D28" w:rsidRDefault="00D87D28" w:rsidP="00D87D28">
      <w:pPr>
        <w:pStyle w:val="a8"/>
        <w:adjustRightInd w:val="0"/>
        <w:snapToGrid w:val="0"/>
        <w:spacing w:after="120" w:line="312" w:lineRule="auto"/>
        <w:rPr>
          <w:rFonts w:eastAsia="宋体"/>
          <w:bCs/>
          <w:lang w:val="en-US" w:eastAsia="zh-CN"/>
        </w:rPr>
      </w:pPr>
      <w:r w:rsidRPr="00D87D28">
        <w:rPr>
          <w:rFonts w:eastAsia="宋体"/>
          <w:bCs/>
          <w:lang w:val="en-US" w:eastAsia="zh-CN"/>
        </w:rPr>
        <w:t>Since eMTC UE in RRC_INACTIVE should monitor CN paging and RAN paging simultaneously</w:t>
      </w:r>
      <w:r w:rsidR="008D7E6F">
        <w:rPr>
          <w:rFonts w:eastAsia="宋体"/>
          <w:bCs/>
          <w:lang w:val="en-US" w:eastAsia="zh-CN"/>
        </w:rPr>
        <w:t xml:space="preserve"> </w:t>
      </w:r>
      <w:r w:rsidRPr="00D87D28">
        <w:rPr>
          <w:rFonts w:eastAsia="宋体"/>
          <w:bCs/>
          <w:lang w:val="en-US" w:eastAsia="zh-CN"/>
        </w:rPr>
        <w:t xml:space="preserve">and the same paging narrowband should be selected for RAN paging and CN paging, RAN2 has agreed that </w:t>
      </w:r>
      <w:r w:rsidR="008D7E6F">
        <w:rPr>
          <w:rFonts w:eastAsia="宋体"/>
          <w:bCs/>
          <w:lang w:val="en-US" w:eastAsia="zh-CN"/>
        </w:rPr>
        <w:t xml:space="preserve">for </w:t>
      </w:r>
      <w:r w:rsidR="008D7E6F">
        <w:rPr>
          <w:rFonts w:eastAsia="宋体" w:hint="eastAsia"/>
          <w:bCs/>
          <w:lang w:val="en-US" w:eastAsia="zh-CN"/>
        </w:rPr>
        <w:t>a</w:t>
      </w:r>
      <w:r w:rsidRPr="00D87D28">
        <w:rPr>
          <w:rFonts w:eastAsia="宋体"/>
          <w:bCs/>
          <w:lang w:val="en-US" w:eastAsia="zh-CN"/>
        </w:rPr>
        <w:t xml:space="preserve"> UE in RRC_INACTIVE</w:t>
      </w:r>
      <w:r w:rsidR="008D7E6F">
        <w:rPr>
          <w:rFonts w:eastAsia="宋体"/>
          <w:bCs/>
          <w:lang w:val="en-US" w:eastAsia="zh-CN"/>
        </w:rPr>
        <w:t xml:space="preserve">, if it has </w:t>
      </w:r>
      <w:r w:rsidR="008D7E6F">
        <w:rPr>
          <w:rFonts w:eastAsia="宋体"/>
          <w:bCs/>
          <w:lang w:val="en-US" w:eastAsia="zh-CN"/>
        </w:rPr>
        <w:t>capability</w:t>
      </w:r>
      <w:r w:rsidR="008D7E6F">
        <w:rPr>
          <w:rFonts w:eastAsia="宋体"/>
          <w:bCs/>
          <w:lang w:val="en-US" w:eastAsia="zh-CN"/>
        </w:rPr>
        <w:t xml:space="preserve"> of supporting (G)WUS, it</w:t>
      </w:r>
      <w:r w:rsidRPr="00D87D28">
        <w:rPr>
          <w:rFonts w:eastAsia="宋体"/>
          <w:bCs/>
          <w:lang w:val="en-US" w:eastAsia="zh-CN"/>
        </w:rPr>
        <w:t xml:space="preserve"> selects the paging narrowband as that the UE selects in RRC_IDLE so that the same paging narrowband can be selected for the CN paging and RAN paging.</w:t>
      </w:r>
      <w:r w:rsidR="007C31B0">
        <w:rPr>
          <w:rFonts w:eastAsia="宋体"/>
          <w:bCs/>
          <w:lang w:val="en-US" w:eastAsia="zh-CN"/>
        </w:rPr>
        <w:t xml:space="preserve"> The gNB should have same process as UE.</w:t>
      </w:r>
      <w:bookmarkStart w:id="0" w:name="_GoBack"/>
      <w:bookmarkEnd w:id="0"/>
    </w:p>
    <w:p w:rsidR="00D87D28" w:rsidRPr="00D87D28" w:rsidRDefault="008D7E6F" w:rsidP="00D87D28">
      <w:pPr>
        <w:pStyle w:val="a8"/>
        <w:adjustRightInd w:val="0"/>
        <w:snapToGrid w:val="0"/>
        <w:spacing w:after="120" w:line="312" w:lineRule="auto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However</w:t>
      </w:r>
      <w:r>
        <w:rPr>
          <w:rFonts w:eastAsia="宋体"/>
          <w:bCs/>
          <w:lang w:val="en-US" w:eastAsia="zh-CN"/>
        </w:rPr>
        <w:t>,</w:t>
      </w:r>
      <w:r w:rsidRPr="008D7E6F">
        <w:rPr>
          <w:rFonts w:eastAsia="宋体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 xml:space="preserve">in </w:t>
      </w:r>
      <w:r w:rsidRPr="00D87D28">
        <w:rPr>
          <w:rFonts w:eastAsia="宋体"/>
          <w:bCs/>
          <w:lang w:val="en-US" w:eastAsia="zh-CN"/>
        </w:rPr>
        <w:t>current specification</w:t>
      </w:r>
      <w:r>
        <w:rPr>
          <w:rFonts w:eastAsia="宋体"/>
          <w:bCs/>
          <w:lang w:val="en-US" w:eastAsia="zh-CN"/>
        </w:rPr>
        <w:t xml:space="preserve"> </w:t>
      </w:r>
      <w:r w:rsidR="00D87D28" w:rsidRPr="00D87D28">
        <w:rPr>
          <w:rFonts w:eastAsia="宋体"/>
          <w:bCs/>
          <w:lang w:val="en-US" w:eastAsia="zh-CN"/>
        </w:rPr>
        <w:t xml:space="preserve">for eMTC UE in RRC_INACTIVE, after HO or RRC re-establishment/resume </w:t>
      </w:r>
      <w:r>
        <w:rPr>
          <w:rFonts w:eastAsia="宋体"/>
          <w:bCs/>
          <w:lang w:val="en-US" w:eastAsia="zh-CN"/>
        </w:rPr>
        <w:t xml:space="preserve">to a different </w:t>
      </w:r>
      <w:r w:rsidR="00D87D28" w:rsidRPr="00D87D28">
        <w:rPr>
          <w:rFonts w:eastAsia="宋体"/>
          <w:bCs/>
          <w:lang w:val="en-US" w:eastAsia="zh-CN"/>
        </w:rPr>
        <w:t xml:space="preserve">anchor ng-eNB, the new ng-eNB cannot obtain the UE radio capability for paging and </w:t>
      </w:r>
      <w:r>
        <w:rPr>
          <w:rFonts w:eastAsia="宋体"/>
          <w:bCs/>
          <w:lang w:val="en-US" w:eastAsia="zh-CN"/>
        </w:rPr>
        <w:t xml:space="preserve">therefore </w:t>
      </w:r>
      <w:r w:rsidR="00D87D28" w:rsidRPr="00D87D28">
        <w:rPr>
          <w:rFonts w:eastAsia="宋体"/>
          <w:bCs/>
          <w:lang w:val="en-US" w:eastAsia="zh-CN"/>
        </w:rPr>
        <w:t xml:space="preserve">cannot </w:t>
      </w:r>
      <w:r w:rsidR="007C31B0">
        <w:rPr>
          <w:rFonts w:eastAsia="宋体"/>
          <w:bCs/>
          <w:lang w:val="en-US" w:eastAsia="zh-CN"/>
        </w:rPr>
        <w:t xml:space="preserve">know </w:t>
      </w:r>
      <w:r w:rsidR="00D87D28" w:rsidRPr="00D87D28">
        <w:rPr>
          <w:rFonts w:eastAsia="宋体"/>
          <w:bCs/>
          <w:lang w:val="en-US" w:eastAsia="zh-CN"/>
        </w:rPr>
        <w:t xml:space="preserve">whether the UE supports GWUS monitoring. </w:t>
      </w:r>
    </w:p>
    <w:p w:rsidR="00442D59" w:rsidRDefault="00D87D28" w:rsidP="00D87D28">
      <w:pPr>
        <w:pStyle w:val="a8"/>
        <w:tabs>
          <w:tab w:val="clear" w:pos="4153"/>
          <w:tab w:val="clear" w:pos="8306"/>
        </w:tabs>
        <w:adjustRightInd w:val="0"/>
        <w:snapToGrid w:val="0"/>
        <w:spacing w:after="120" w:line="312" w:lineRule="auto"/>
        <w:rPr>
          <w:rFonts w:eastAsia="宋体"/>
          <w:bCs/>
          <w:lang w:val="en-US" w:eastAsia="zh-CN"/>
        </w:rPr>
      </w:pPr>
      <w:r w:rsidRPr="00D87D28">
        <w:rPr>
          <w:rFonts w:eastAsia="宋体"/>
          <w:bCs/>
          <w:lang w:val="en-US" w:eastAsia="zh-CN"/>
        </w:rPr>
        <w:t>To deal with issue, AMF should provide the UE radio capability for paging information to the new ng-eNB for UE in RRC_INACTIVE.</w:t>
      </w:r>
    </w:p>
    <w:p w:rsidR="008D7E6F" w:rsidRPr="00D87D28" w:rsidRDefault="008D7E6F" w:rsidP="00D87D28">
      <w:pPr>
        <w:pStyle w:val="a8"/>
        <w:tabs>
          <w:tab w:val="clear" w:pos="4153"/>
          <w:tab w:val="clear" w:pos="8306"/>
        </w:tabs>
        <w:adjustRightInd w:val="0"/>
        <w:snapToGrid w:val="0"/>
        <w:spacing w:after="120" w:line="312" w:lineRule="auto"/>
        <w:rPr>
          <w:rFonts w:eastAsia="宋体"/>
          <w:bCs/>
          <w:lang w:val="en-US" w:eastAsia="zh-CN"/>
        </w:rPr>
      </w:pPr>
    </w:p>
    <w:p w:rsidR="00442D59" w:rsidRDefault="00FF4E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42D59" w:rsidRDefault="00FF4E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:rsidR="00442D59" w:rsidRDefault="00FF4E2A">
      <w:pPr>
        <w:spacing w:after="120"/>
        <w:ind w:left="993" w:hanging="993"/>
        <w:rPr>
          <w:rFonts w:eastAsia="宋体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lang w:val="en-US"/>
        </w:rPr>
        <w:t>2</w:t>
      </w:r>
      <w:r>
        <w:t xml:space="preserve"> respectfully as</w:t>
      </w:r>
      <w:r>
        <w:rPr>
          <w:rFonts w:eastAsia="宋体"/>
          <w:lang w:val="en-US" w:eastAsia="zh-CN"/>
        </w:rPr>
        <w:t xml:space="preserve">ks </w:t>
      </w:r>
      <w:r>
        <w:rPr>
          <w:rFonts w:eastAsia="宋体" w:hint="eastAsia"/>
          <w:lang w:val="en-US" w:eastAsia="zh-CN"/>
        </w:rPr>
        <w:t>RAN3</w:t>
      </w:r>
      <w:r>
        <w:rPr>
          <w:rFonts w:eastAsia="宋体"/>
          <w:lang w:val="en-US" w:eastAsia="zh-CN"/>
        </w:rPr>
        <w:t xml:space="preserve"> </w:t>
      </w:r>
      <w:r w:rsidR="008D7E6F">
        <w:rPr>
          <w:rFonts w:eastAsia="宋体"/>
          <w:lang w:val="en-US" w:eastAsia="zh-CN"/>
        </w:rPr>
        <w:t xml:space="preserve">to take into account the above information and </w:t>
      </w:r>
      <w:r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 xml:space="preserve"> provide </w:t>
      </w:r>
      <w:r>
        <w:rPr>
          <w:rFonts w:eastAsia="宋体" w:hint="eastAsia"/>
          <w:i/>
          <w:iCs/>
          <w:lang w:val="en-US" w:eastAsia="zh-CN"/>
        </w:rPr>
        <w:t>UE radio capability for paging</w:t>
      </w:r>
      <w:r>
        <w:rPr>
          <w:rFonts w:eastAsia="宋体"/>
          <w:lang w:val="en-US" w:eastAsia="zh-CN"/>
        </w:rPr>
        <w:t xml:space="preserve"> information to the new ng-eNB for UE in RRC_INACTIVE.</w:t>
      </w:r>
    </w:p>
    <w:p w:rsidR="00442D59" w:rsidRDefault="00442D59">
      <w:pPr>
        <w:spacing w:after="120"/>
        <w:rPr>
          <w:rFonts w:ascii="Arial" w:hAnsi="Arial" w:cs="Arial"/>
          <w:b/>
        </w:rPr>
      </w:pPr>
    </w:p>
    <w:p w:rsidR="00442D59" w:rsidRDefault="00FF4E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442D59" w:rsidRDefault="00FF4E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宋体" w:hAnsi="Arial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>#1</w:t>
      </w:r>
      <w:r>
        <w:rPr>
          <w:rFonts w:ascii="Arial" w:eastAsia="宋体" w:hAnsi="Arial" w:cs="Arial" w:hint="eastAsia"/>
          <w:bCs/>
          <w:lang w:val="en-US" w:eastAsia="zh-CN"/>
        </w:rPr>
        <w:t>1</w:t>
      </w:r>
      <w:r>
        <w:rPr>
          <w:rFonts w:ascii="Arial" w:eastAsia="宋体" w:hAnsi="Arial" w:cs="Arial"/>
          <w:bCs/>
          <w:lang w:val="en-US" w:eastAsia="zh-CN"/>
        </w:rPr>
        <w:t>3-bis</w:t>
      </w:r>
      <w:r>
        <w:rPr>
          <w:rFonts w:ascii="Arial" w:eastAsia="宋体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val="en-US" w:eastAsia="zh-CN"/>
        </w:rPr>
        <w:t xml:space="preserve">April  </w:t>
      </w:r>
      <w:r>
        <w:rPr>
          <w:rFonts w:ascii="Arial" w:hAnsi="Arial" w:cs="Arial"/>
          <w:bCs/>
        </w:rPr>
        <w:t>20</w:t>
      </w:r>
      <w:r>
        <w:rPr>
          <w:rFonts w:ascii="Arial" w:eastAsia="宋体" w:hAnsi="Arial" w:cs="Arial" w:hint="eastAsia"/>
          <w:bCs/>
          <w:lang w:val="en-US" w:eastAsia="zh-CN"/>
        </w:rPr>
        <w:t>21</w:t>
      </w:r>
    </w:p>
    <w:p w:rsidR="00442D59" w:rsidRDefault="00FF4E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宋体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宋体" w:hAnsi="Arial" w:cs="Arial" w:hint="eastAsia"/>
          <w:bCs/>
          <w:lang w:val="en-US" w:eastAsia="zh-CN"/>
        </w:rPr>
        <w:t>1</w:t>
      </w:r>
      <w:r>
        <w:rPr>
          <w:rFonts w:ascii="Arial" w:eastAsia="宋体" w:hAnsi="Arial" w:cs="Arial"/>
          <w:bCs/>
          <w:lang w:val="en-US" w:eastAsia="zh-CN"/>
        </w:rPr>
        <w:t>4</w:t>
      </w:r>
      <w:r>
        <w:rPr>
          <w:rFonts w:ascii="Arial" w:eastAsia="宋体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May</w:t>
      </w:r>
      <w:r>
        <w:rPr>
          <w:rFonts w:ascii="Arial" w:eastAsia="宋体" w:hAnsi="Arial" w:cs="Arial"/>
          <w:bCs/>
          <w:lang w:val="en-US" w:eastAsia="zh-CN"/>
        </w:rPr>
        <w:t xml:space="preserve">   </w:t>
      </w:r>
      <w:r>
        <w:rPr>
          <w:rFonts w:ascii="Arial" w:hAnsi="Arial" w:cs="Arial"/>
          <w:bCs/>
        </w:rPr>
        <w:t>20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>
        <w:rPr>
          <w:rFonts w:ascii="Arial" w:eastAsia="宋体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</w:t>
      </w:r>
    </w:p>
    <w:sectPr w:rsidR="00442D5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278" w:rsidRDefault="00307278">
      <w:r>
        <w:separator/>
      </w:r>
    </w:p>
  </w:endnote>
  <w:endnote w:type="continuationSeparator" w:id="0">
    <w:p w:rsidR="00307278" w:rsidRDefault="0030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B4B" w:rsidRDefault="00AE6B4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B4B" w:rsidRDefault="00AE6B4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B4B" w:rsidRDefault="00AE6B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278" w:rsidRDefault="00307278">
      <w:r>
        <w:separator/>
      </w:r>
    </w:p>
  </w:footnote>
  <w:footnote w:type="continuationSeparator" w:id="0">
    <w:p w:rsidR="00307278" w:rsidRDefault="00307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B4B" w:rsidRDefault="00AE6B4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B4B" w:rsidRDefault="00AE6B4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B4B" w:rsidRDefault="00AE6B4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D113A"/>
    <w:rsid w:val="000F12FD"/>
    <w:rsid w:val="001063EA"/>
    <w:rsid w:val="00136A25"/>
    <w:rsid w:val="001576BB"/>
    <w:rsid w:val="00163412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7278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42D59"/>
    <w:rsid w:val="00452B0D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7C2D4B"/>
    <w:rsid w:val="007C31B0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D7E6F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B2EB9"/>
    <w:rsid w:val="009D594E"/>
    <w:rsid w:val="009E27E2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6D45"/>
    <w:rsid w:val="00A6412A"/>
    <w:rsid w:val="00A64F79"/>
    <w:rsid w:val="00A8524C"/>
    <w:rsid w:val="00A87B43"/>
    <w:rsid w:val="00AA637B"/>
    <w:rsid w:val="00AD2B9C"/>
    <w:rsid w:val="00AE5661"/>
    <w:rsid w:val="00AE6B4B"/>
    <w:rsid w:val="00AF3FA4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750D8"/>
    <w:rsid w:val="00CA0491"/>
    <w:rsid w:val="00CA176D"/>
    <w:rsid w:val="00CB2DDF"/>
    <w:rsid w:val="00D228F7"/>
    <w:rsid w:val="00D24338"/>
    <w:rsid w:val="00D40BEF"/>
    <w:rsid w:val="00D42DF3"/>
    <w:rsid w:val="00D65530"/>
    <w:rsid w:val="00D74A1C"/>
    <w:rsid w:val="00D75660"/>
    <w:rsid w:val="00D876BF"/>
    <w:rsid w:val="00D87D28"/>
    <w:rsid w:val="00DC6C67"/>
    <w:rsid w:val="00DF7F04"/>
    <w:rsid w:val="00E211F9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EF55D5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  <w:rsid w:val="00FF4E2A"/>
    <w:rsid w:val="035F5446"/>
    <w:rsid w:val="06DE103D"/>
    <w:rsid w:val="07034135"/>
    <w:rsid w:val="08A733AC"/>
    <w:rsid w:val="0BFD7F2D"/>
    <w:rsid w:val="0E5115A3"/>
    <w:rsid w:val="13CC45E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AC3D93"/>
    <w:rsid w:val="32CB3E15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2F76C14"/>
    <w:rsid w:val="452A19A7"/>
    <w:rsid w:val="48E913B8"/>
    <w:rsid w:val="4A6D7E49"/>
    <w:rsid w:val="4BC81E64"/>
    <w:rsid w:val="4C072DD1"/>
    <w:rsid w:val="4CB250A5"/>
    <w:rsid w:val="4FA76B00"/>
    <w:rsid w:val="51237547"/>
    <w:rsid w:val="537E43BC"/>
    <w:rsid w:val="572843B9"/>
    <w:rsid w:val="5CC0393B"/>
    <w:rsid w:val="5FD31DCB"/>
    <w:rsid w:val="68430B4A"/>
    <w:rsid w:val="68870A65"/>
    <w:rsid w:val="6A5C4047"/>
    <w:rsid w:val="6F442A4A"/>
    <w:rsid w:val="702A0FAF"/>
    <w:rsid w:val="728A7AA8"/>
    <w:rsid w:val="741234F4"/>
    <w:rsid w:val="753F7AAB"/>
    <w:rsid w:val="76E85414"/>
    <w:rsid w:val="781B14B1"/>
    <w:rsid w:val="78C658D9"/>
    <w:rsid w:val="78FA3A7C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CE63C43-4850-464D-BB83-870ADF115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pPr>
      <w:ind w:left="568" w:hanging="284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9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a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0">
    <w:name w:val="列出段落1"/>
    <w:basedOn w:val="a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300</Words>
  <Characters>1710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106</cp:revision>
  <cp:lastPrinted>2002-04-23T00:10:00Z</cp:lastPrinted>
  <dcterms:created xsi:type="dcterms:W3CDTF">2017-05-18T09:56:00Z</dcterms:created>
  <dcterms:modified xsi:type="dcterms:W3CDTF">2021-01-15T07:49:00Z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